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FA74" w14:textId="77777777" w:rsidR="00433BC1" w:rsidRDefault="00433BC1" w:rsidP="00433BC1">
      <w:pPr>
        <w:rPr>
          <w:rFonts w:eastAsia="MS Mincho"/>
        </w:rPr>
      </w:pPr>
      <w:r>
        <w:rPr>
          <w:rFonts w:eastAsia="MS Mincho"/>
          <w:b/>
          <w:bCs/>
        </w:rPr>
        <w:t>Bylaws of the Board</w:t>
      </w:r>
      <w:r>
        <w:rPr>
          <w:rFonts w:eastAsia="MS Mincho"/>
          <w:b/>
          <w:bCs/>
        </w:rPr>
        <w:tab/>
      </w:r>
      <w:r>
        <w:rPr>
          <w:rFonts w:eastAsia="MS Mincho"/>
        </w:rPr>
        <w:t>BB 9260(a)</w:t>
      </w:r>
    </w:p>
    <w:p w14:paraId="3FAAF7A7" w14:textId="77777777" w:rsidR="00433BC1" w:rsidRDefault="00433BC1" w:rsidP="00433BC1">
      <w:pPr>
        <w:rPr>
          <w:rFonts w:eastAsia="MS Mincho"/>
        </w:rPr>
      </w:pPr>
    </w:p>
    <w:p w14:paraId="1CEB8E66" w14:textId="77777777" w:rsidR="00433BC1" w:rsidRDefault="00433BC1" w:rsidP="00433BC1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LEGAL PROTECTION</w:t>
      </w:r>
    </w:p>
    <w:p w14:paraId="2A7C3D14" w14:textId="77777777" w:rsidR="00433BC1" w:rsidRDefault="00433BC1" w:rsidP="00433BC1">
      <w:pPr>
        <w:rPr>
          <w:rFonts w:eastAsia="MS Mincho"/>
        </w:rPr>
      </w:pPr>
    </w:p>
    <w:p w14:paraId="7B4001A7" w14:textId="77777777" w:rsidR="00433BC1" w:rsidRDefault="00433BC1" w:rsidP="00433BC1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Liability Insurance</w:t>
      </w:r>
    </w:p>
    <w:p w14:paraId="618C5841" w14:textId="77777777" w:rsidR="00433BC1" w:rsidRDefault="00433BC1" w:rsidP="00433BC1">
      <w:pPr>
        <w:rPr>
          <w:rFonts w:eastAsia="MS Mincho"/>
        </w:rPr>
      </w:pPr>
    </w:p>
    <w:p w14:paraId="6022A7BA" w14:textId="77777777" w:rsidR="00433BC1" w:rsidRDefault="00433BC1" w:rsidP="00433BC1">
      <w:pPr>
        <w:rPr>
          <w:rFonts w:eastAsia="MS Mincho"/>
        </w:rPr>
      </w:pPr>
      <w:r>
        <w:rPr>
          <w:rFonts w:eastAsia="MS Mincho"/>
        </w:rPr>
        <w:t xml:space="preserve">The Governing Board shall provide insurance necessary to protect Board members and employees while acting within the scope of their office or employment in accordance with Education Code 35208. </w:t>
      </w:r>
    </w:p>
    <w:p w14:paraId="2C897CEA" w14:textId="77777777" w:rsidR="00433BC1" w:rsidRDefault="00433BC1" w:rsidP="00433BC1">
      <w:pPr>
        <w:rPr>
          <w:rFonts w:eastAsia="MS Mincho"/>
        </w:rPr>
      </w:pPr>
    </w:p>
    <w:p w14:paraId="3189D787" w14:textId="77777777" w:rsidR="00433BC1" w:rsidRDefault="00433BC1" w:rsidP="00433BC1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3530 - Risk Management/Insurance)</w:t>
      </w:r>
    </w:p>
    <w:p w14:paraId="101E2A91" w14:textId="77777777" w:rsidR="00433BC1" w:rsidRDefault="00433BC1" w:rsidP="00433BC1">
      <w:pPr>
        <w:rPr>
          <w:rFonts w:eastAsia="MS Mincho"/>
        </w:rPr>
      </w:pPr>
    </w:p>
    <w:p w14:paraId="7053ABF4" w14:textId="77777777" w:rsidR="00433BC1" w:rsidRDefault="00433BC1" w:rsidP="00433BC1">
      <w:pPr>
        <w:rPr>
          <w:rFonts w:eastAsia="MS Mincho"/>
        </w:rPr>
      </w:pPr>
      <w:r>
        <w:rPr>
          <w:rFonts w:eastAsia="MS Mincho"/>
          <w:b/>
          <w:bCs/>
        </w:rPr>
        <w:t>Protection Against Liability</w:t>
      </w:r>
    </w:p>
    <w:p w14:paraId="54F8A115" w14:textId="77777777" w:rsidR="00433BC1" w:rsidRDefault="00433BC1" w:rsidP="00433BC1">
      <w:pPr>
        <w:rPr>
          <w:rFonts w:eastAsia="MS Mincho"/>
        </w:rPr>
      </w:pPr>
    </w:p>
    <w:p w14:paraId="61487CC4" w14:textId="36170C47" w:rsidR="00433BC1" w:rsidRDefault="00433BC1" w:rsidP="00433BC1">
      <w:pPr>
        <w:rPr>
          <w:rFonts w:eastAsia="MS Mincho"/>
        </w:rPr>
      </w:pPr>
      <w:r>
        <w:rPr>
          <w:rFonts w:eastAsia="MS Mincho"/>
        </w:rPr>
        <w:t xml:space="preserve">No Board member shall be liable for harm caused by his/her act or omission when acting within the scope of </w:t>
      </w:r>
      <w:r>
        <w:rPr>
          <w:rFonts w:eastAsia="MS Mincho"/>
        </w:rPr>
        <w:t>College and Career Advantage (CCA)</w:t>
      </w:r>
      <w:r>
        <w:rPr>
          <w:rFonts w:eastAsia="MS Mincho"/>
        </w:rPr>
        <w:t xml:space="preserve"> Regional Occupational Program (ROP) responsibilities.  The act or omission must be in conformity with federal, </w:t>
      </w:r>
      <w:proofErr w:type="gramStart"/>
      <w:r>
        <w:rPr>
          <w:rFonts w:eastAsia="MS Mincho"/>
        </w:rPr>
        <w:t>state</w:t>
      </w:r>
      <w:proofErr w:type="gramEnd"/>
      <w:r>
        <w:rPr>
          <w:rFonts w:eastAsia="MS Mincho"/>
        </w:rPr>
        <w:t xml:space="preserve"> and local laws and made in furtherance of an effort to control, discipline, expel or suspend a student, or maintain order or control in the classroom or school.  (20 USC 6736)</w:t>
      </w:r>
    </w:p>
    <w:p w14:paraId="34E758C0" w14:textId="77777777" w:rsidR="00433BC1" w:rsidRDefault="00433BC1" w:rsidP="00433BC1">
      <w:pPr>
        <w:rPr>
          <w:rFonts w:eastAsia="MS Mincho"/>
        </w:rPr>
      </w:pPr>
    </w:p>
    <w:p w14:paraId="2A4486A8" w14:textId="2D3ED6A3" w:rsidR="00433BC1" w:rsidRDefault="00433BC1" w:rsidP="00433BC1">
      <w:pPr>
        <w:rPr>
          <w:rFonts w:eastAsia="MS Mincho"/>
        </w:rPr>
      </w:pPr>
      <w:r>
        <w:rPr>
          <w:rFonts w:eastAsia="MS Mincho"/>
        </w:rPr>
        <w:t>The protection against liability shall not apply when: (20 USC 6736)</w:t>
      </w:r>
    </w:p>
    <w:p w14:paraId="21EEAAC2" w14:textId="77777777" w:rsidR="00433BC1" w:rsidRDefault="00433BC1" w:rsidP="00433BC1">
      <w:pPr>
        <w:rPr>
          <w:rFonts w:eastAsia="MS Mincho"/>
        </w:rPr>
      </w:pPr>
    </w:p>
    <w:p w14:paraId="5C199224" w14:textId="77777777" w:rsidR="00433BC1" w:rsidRDefault="00433BC1" w:rsidP="00433BC1">
      <w:pPr>
        <w:ind w:left="720" w:hanging="720"/>
        <w:rPr>
          <w:rFonts w:eastAsia="MS Mincho"/>
        </w:rPr>
      </w:pPr>
      <w:r>
        <w:rPr>
          <w:rFonts w:eastAsia="MS Mincho"/>
        </w:rPr>
        <w:t>1.</w:t>
      </w:r>
      <w:r>
        <w:rPr>
          <w:rFonts w:eastAsia="MS Mincho"/>
        </w:rPr>
        <w:tab/>
        <w:t>The Board member acted with willful or criminal misconduct, gross negligence, recklessness, or a conscious, flagrant indifference to the harmed person’s right to safety.</w:t>
      </w:r>
    </w:p>
    <w:p w14:paraId="5C085BB9" w14:textId="77777777" w:rsidR="00433BC1" w:rsidRDefault="00433BC1" w:rsidP="00433BC1">
      <w:pPr>
        <w:rPr>
          <w:rFonts w:eastAsia="MS Mincho"/>
        </w:rPr>
      </w:pPr>
    </w:p>
    <w:p w14:paraId="47B3B095" w14:textId="77777777" w:rsidR="00433BC1" w:rsidRDefault="00433BC1" w:rsidP="00433BC1">
      <w:pPr>
        <w:ind w:left="720" w:hanging="720"/>
        <w:rPr>
          <w:rFonts w:eastAsia="MS Mincho"/>
        </w:rPr>
      </w:pPr>
      <w:r>
        <w:rPr>
          <w:rFonts w:eastAsia="MS Mincho"/>
        </w:rPr>
        <w:t>2.</w:t>
      </w:r>
      <w:r>
        <w:rPr>
          <w:rFonts w:eastAsia="MS Mincho"/>
        </w:rPr>
        <w:tab/>
        <w:t>The Board member caused harm by operating a motor vehicle.</w:t>
      </w:r>
    </w:p>
    <w:p w14:paraId="538A1EF1" w14:textId="77777777" w:rsidR="00433BC1" w:rsidRDefault="00433BC1" w:rsidP="00433BC1">
      <w:pPr>
        <w:rPr>
          <w:rFonts w:eastAsia="MS Mincho"/>
        </w:rPr>
      </w:pPr>
    </w:p>
    <w:p w14:paraId="74D1E315" w14:textId="77777777" w:rsidR="00433BC1" w:rsidRDefault="00433BC1" w:rsidP="00433BC1">
      <w:pPr>
        <w:ind w:left="720" w:hanging="720"/>
        <w:rPr>
          <w:rFonts w:eastAsia="MS Mincho"/>
        </w:rPr>
      </w:pPr>
      <w:r>
        <w:rPr>
          <w:rFonts w:eastAsia="MS Mincho"/>
        </w:rPr>
        <w:t>3.</w:t>
      </w:r>
      <w:r>
        <w:rPr>
          <w:rFonts w:eastAsia="MS Mincho"/>
        </w:rPr>
        <w:tab/>
        <w:t xml:space="preserve">The Board member was not properly licensed, if required, by the State for such activities.  </w:t>
      </w:r>
    </w:p>
    <w:p w14:paraId="33018D2C" w14:textId="77777777" w:rsidR="00433BC1" w:rsidRDefault="00433BC1" w:rsidP="00433BC1">
      <w:pPr>
        <w:rPr>
          <w:rFonts w:eastAsia="MS Mincho"/>
        </w:rPr>
      </w:pPr>
    </w:p>
    <w:p w14:paraId="5D91A43A" w14:textId="77777777" w:rsidR="00433BC1" w:rsidRDefault="00433BC1" w:rsidP="00433BC1">
      <w:pPr>
        <w:ind w:left="720" w:hanging="720"/>
        <w:rPr>
          <w:rFonts w:eastAsia="MS Mincho"/>
        </w:rPr>
      </w:pPr>
      <w:r>
        <w:rPr>
          <w:rFonts w:eastAsia="MS Mincho"/>
        </w:rPr>
        <w:t>4.</w:t>
      </w:r>
      <w:r>
        <w:rPr>
          <w:rFonts w:eastAsia="MS Mincho"/>
        </w:rPr>
        <w:tab/>
        <w:t>The Board member was found by a court to have violated a federal or state civil rights law.</w:t>
      </w:r>
    </w:p>
    <w:p w14:paraId="37563DB5" w14:textId="77777777" w:rsidR="00433BC1" w:rsidRDefault="00433BC1" w:rsidP="00433BC1">
      <w:pPr>
        <w:ind w:left="720" w:hanging="720"/>
        <w:rPr>
          <w:rFonts w:eastAsia="MS Mincho"/>
        </w:rPr>
      </w:pPr>
    </w:p>
    <w:p w14:paraId="028A0D2B" w14:textId="77777777" w:rsidR="00433BC1" w:rsidRDefault="00433BC1" w:rsidP="00433BC1">
      <w:pPr>
        <w:ind w:left="720" w:hanging="720"/>
        <w:rPr>
          <w:rFonts w:eastAsia="MS Mincho"/>
        </w:rPr>
      </w:pPr>
      <w:r>
        <w:rPr>
          <w:rFonts w:eastAsia="MS Mincho"/>
        </w:rPr>
        <w:t>5.</w:t>
      </w:r>
      <w:r>
        <w:rPr>
          <w:rFonts w:eastAsia="MS Mincho"/>
        </w:rPr>
        <w:tab/>
        <w:t>The Board member was under the influence of alcohol or any drug at the time of the misconduct.</w:t>
      </w:r>
    </w:p>
    <w:p w14:paraId="0527D7E2" w14:textId="77777777" w:rsidR="00433BC1" w:rsidRDefault="00433BC1" w:rsidP="00433BC1">
      <w:pPr>
        <w:ind w:left="720" w:hanging="720"/>
        <w:rPr>
          <w:rFonts w:eastAsia="MS Mincho"/>
        </w:rPr>
      </w:pPr>
    </w:p>
    <w:p w14:paraId="6491A17D" w14:textId="77777777" w:rsidR="00433BC1" w:rsidRDefault="00433BC1" w:rsidP="00433BC1">
      <w:pPr>
        <w:ind w:left="720" w:hanging="720"/>
        <w:rPr>
          <w:rFonts w:eastAsia="MS Mincho"/>
        </w:rPr>
      </w:pPr>
      <w:r>
        <w:rPr>
          <w:rFonts w:eastAsia="MS Mincho"/>
        </w:rPr>
        <w:t>6.</w:t>
      </w:r>
      <w:r>
        <w:rPr>
          <w:rFonts w:eastAsia="MS Mincho"/>
        </w:rPr>
        <w:tab/>
        <w:t>The misconduct constituted a crime of violence pursuant to 18 USC 16 or an act of terrorism for which the Board member has been convicted in a court.</w:t>
      </w:r>
    </w:p>
    <w:p w14:paraId="41ED2592" w14:textId="77777777" w:rsidR="00433BC1" w:rsidRDefault="00433BC1" w:rsidP="00433BC1">
      <w:pPr>
        <w:ind w:left="720" w:hanging="720"/>
        <w:rPr>
          <w:rFonts w:eastAsia="MS Mincho"/>
        </w:rPr>
      </w:pPr>
    </w:p>
    <w:p w14:paraId="41C7358B" w14:textId="77777777" w:rsidR="00433BC1" w:rsidRDefault="00433BC1" w:rsidP="00433BC1">
      <w:pPr>
        <w:ind w:left="720" w:hanging="720"/>
        <w:rPr>
          <w:rFonts w:eastAsia="MS Mincho"/>
        </w:rPr>
      </w:pPr>
      <w:r>
        <w:rPr>
          <w:rFonts w:eastAsia="MS Mincho"/>
        </w:rPr>
        <w:t>7.</w:t>
      </w:r>
      <w:r>
        <w:rPr>
          <w:rFonts w:eastAsia="MS Mincho"/>
        </w:rPr>
        <w:tab/>
        <w:t>The misconduct involved a sexual offense for which the Board member has been convicted in a court.</w:t>
      </w:r>
    </w:p>
    <w:p w14:paraId="125DF7BB" w14:textId="77777777" w:rsidR="00433BC1" w:rsidRDefault="00433BC1" w:rsidP="00433BC1">
      <w:pPr>
        <w:ind w:left="720" w:hanging="720"/>
        <w:rPr>
          <w:rFonts w:eastAsia="MS Mincho"/>
        </w:rPr>
      </w:pPr>
    </w:p>
    <w:p w14:paraId="39F5796E" w14:textId="77777777" w:rsidR="00433BC1" w:rsidRDefault="00433BC1" w:rsidP="00433BC1">
      <w:pPr>
        <w:rPr>
          <w:rFonts w:eastAsia="MS Mincho"/>
        </w:rPr>
      </w:pPr>
    </w:p>
    <w:p w14:paraId="19404927" w14:textId="77777777" w:rsidR="00433BC1" w:rsidRDefault="00433BC1" w:rsidP="00433BC1">
      <w:pPr>
        <w:rPr>
          <w:rFonts w:eastAsia="MS Mincho"/>
        </w:rPr>
      </w:pPr>
    </w:p>
    <w:p w14:paraId="52432EFD" w14:textId="77777777" w:rsidR="00433BC1" w:rsidRDefault="00433BC1" w:rsidP="00433BC1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Reference: (see next page)</w:t>
      </w:r>
    </w:p>
    <w:p w14:paraId="766E873C" w14:textId="77777777" w:rsidR="00433BC1" w:rsidRDefault="00433BC1" w:rsidP="00433BC1">
      <w:pPr>
        <w:rPr>
          <w:rFonts w:eastAsia="MS Mincho"/>
        </w:rPr>
      </w:pPr>
    </w:p>
    <w:p w14:paraId="0946F526" w14:textId="77777777" w:rsidR="00433BC1" w:rsidRDefault="00433BC1" w:rsidP="00433BC1">
      <w:pPr>
        <w:rPr>
          <w:rFonts w:eastAsia="MS Mincho"/>
        </w:rPr>
      </w:pPr>
    </w:p>
    <w:p w14:paraId="11B77B72" w14:textId="77777777" w:rsidR="00433BC1" w:rsidRDefault="00433BC1" w:rsidP="00433BC1">
      <w:pPr>
        <w:rPr>
          <w:rFonts w:eastAsia="MS Mincho"/>
        </w:rPr>
      </w:pPr>
      <w:r>
        <w:rPr>
          <w:rFonts w:eastAsia="MS Mincho"/>
        </w:rPr>
        <w:tab/>
      </w:r>
    </w:p>
    <w:p w14:paraId="06528333" w14:textId="77777777" w:rsidR="00433BC1" w:rsidRDefault="00433BC1" w:rsidP="00433BC1">
      <w:pPr>
        <w:rPr>
          <w:rFonts w:eastAsia="MS Mincho"/>
        </w:rPr>
      </w:pPr>
    </w:p>
    <w:p w14:paraId="02375919" w14:textId="267FF3BA" w:rsidR="00433BC1" w:rsidRDefault="00433BC1" w:rsidP="00433BC1">
      <w:pPr>
        <w:rPr>
          <w:rFonts w:eastAsia="MS Mincho"/>
        </w:rPr>
      </w:pPr>
      <w:r>
        <w:rPr>
          <w:rFonts w:eastAsia="MS Mincho"/>
        </w:rPr>
        <w:lastRenderedPageBreak/>
        <w:tab/>
      </w:r>
      <w:r>
        <w:rPr>
          <w:rFonts w:eastAsia="MS Mincho"/>
        </w:rPr>
        <w:t>BB 9260(b)</w:t>
      </w:r>
    </w:p>
    <w:p w14:paraId="612636A6" w14:textId="77777777" w:rsidR="00433BC1" w:rsidRDefault="00433BC1" w:rsidP="00433BC1">
      <w:pPr>
        <w:rPr>
          <w:rFonts w:eastAsia="MS Mincho"/>
        </w:rPr>
      </w:pPr>
    </w:p>
    <w:p w14:paraId="120B6E53" w14:textId="77777777" w:rsidR="00433BC1" w:rsidRDefault="00433BC1" w:rsidP="00433BC1">
      <w:pPr>
        <w:rPr>
          <w:rFonts w:eastAsia="MS Mincho"/>
        </w:rPr>
      </w:pPr>
      <w:r>
        <w:rPr>
          <w:rFonts w:eastAsia="MS Mincho"/>
          <w:b/>
          <w:bCs/>
        </w:rPr>
        <w:t xml:space="preserve">LEGAL </w:t>
      </w:r>
      <w:proofErr w:type="gramStart"/>
      <w:r>
        <w:rPr>
          <w:rFonts w:eastAsia="MS Mincho"/>
          <w:b/>
          <w:bCs/>
        </w:rPr>
        <w:t>PROTECTION</w:t>
      </w:r>
      <w:r>
        <w:rPr>
          <w:rFonts w:eastAsia="MS Mincho"/>
        </w:rPr>
        <w:t xml:space="preserve">  (</w:t>
      </w:r>
      <w:proofErr w:type="gramEnd"/>
      <w:r>
        <w:rPr>
          <w:rFonts w:eastAsia="MS Mincho"/>
        </w:rPr>
        <w:t>continued)</w:t>
      </w:r>
    </w:p>
    <w:p w14:paraId="5B942ED5" w14:textId="77777777" w:rsidR="00433BC1" w:rsidRDefault="00433BC1" w:rsidP="00433BC1">
      <w:pPr>
        <w:ind w:left="720" w:hanging="720"/>
        <w:rPr>
          <w:rFonts w:eastAsia="MS Mincho"/>
        </w:rPr>
      </w:pPr>
    </w:p>
    <w:p w14:paraId="25272D21" w14:textId="77777777" w:rsidR="00433BC1" w:rsidRDefault="00433BC1" w:rsidP="00433BC1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Reference:</w:t>
      </w:r>
    </w:p>
    <w:p w14:paraId="6AFB1790" w14:textId="77777777" w:rsidR="00433BC1" w:rsidRDefault="00433BC1" w:rsidP="00433BC1">
      <w:pPr>
        <w:ind w:left="720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EDUCATION CODE</w:t>
      </w:r>
    </w:p>
    <w:p w14:paraId="3DC3E194" w14:textId="77777777" w:rsidR="00433BC1" w:rsidRDefault="00433BC1" w:rsidP="00433BC1">
      <w:pPr>
        <w:ind w:left="720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17029.5  Contract</w:t>
      </w:r>
      <w:proofErr w:type="gramEnd"/>
      <w:r>
        <w:rPr>
          <w:rFonts w:eastAsia="MS Mincho"/>
          <w:i/>
          <w:sz w:val="20"/>
        </w:rPr>
        <w:t xml:space="preserve"> funding; board liability</w:t>
      </w:r>
    </w:p>
    <w:p w14:paraId="1EB1C4C2" w14:textId="77777777" w:rsidR="00433BC1" w:rsidRDefault="00433BC1" w:rsidP="00433BC1">
      <w:pPr>
        <w:ind w:left="720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35208  Liability</w:t>
      </w:r>
      <w:proofErr w:type="gramEnd"/>
      <w:r>
        <w:rPr>
          <w:rFonts w:eastAsia="MS Mincho"/>
          <w:i/>
          <w:sz w:val="20"/>
        </w:rPr>
        <w:t xml:space="preserve"> insurance</w:t>
      </w:r>
    </w:p>
    <w:p w14:paraId="24D5FFB9" w14:textId="77777777" w:rsidR="00433BC1" w:rsidRDefault="00433BC1" w:rsidP="00433BC1">
      <w:pPr>
        <w:ind w:left="720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35214  Liability</w:t>
      </w:r>
      <w:proofErr w:type="gramEnd"/>
      <w:r>
        <w:rPr>
          <w:rFonts w:eastAsia="MS Mincho"/>
          <w:i/>
          <w:sz w:val="20"/>
        </w:rPr>
        <w:t xml:space="preserve"> insurance (self-insurance or a combination of self-insurance and insurance through an insurance company)</w:t>
      </w:r>
    </w:p>
    <w:p w14:paraId="40C02D5B" w14:textId="77777777" w:rsidR="00433BC1" w:rsidRDefault="00433BC1" w:rsidP="00433BC1">
      <w:pPr>
        <w:ind w:left="720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GOVERNMENT CODE</w:t>
      </w:r>
    </w:p>
    <w:p w14:paraId="2798CB09" w14:textId="77777777" w:rsidR="00433BC1" w:rsidRDefault="00433BC1" w:rsidP="00433BC1">
      <w:pPr>
        <w:ind w:left="720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815.3  Intentional</w:t>
      </w:r>
      <w:proofErr w:type="gramEnd"/>
      <w:r>
        <w:rPr>
          <w:rFonts w:eastAsia="MS Mincho"/>
          <w:i/>
          <w:sz w:val="20"/>
        </w:rPr>
        <w:t xml:space="preserve"> torts</w:t>
      </w:r>
    </w:p>
    <w:p w14:paraId="2BB1DCFB" w14:textId="77777777" w:rsidR="00433BC1" w:rsidRDefault="00433BC1" w:rsidP="00433BC1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820-</w:t>
      </w:r>
      <w:proofErr w:type="gramStart"/>
      <w:r>
        <w:rPr>
          <w:rFonts w:eastAsia="MS Mincho"/>
          <w:i/>
          <w:sz w:val="20"/>
        </w:rPr>
        <w:t>823  Tort</w:t>
      </w:r>
      <w:proofErr w:type="gramEnd"/>
      <w:r>
        <w:rPr>
          <w:rFonts w:eastAsia="MS Mincho"/>
          <w:i/>
          <w:sz w:val="20"/>
        </w:rPr>
        <w:t xml:space="preserve"> Claims Act</w:t>
      </w:r>
    </w:p>
    <w:p w14:paraId="61775250" w14:textId="77777777" w:rsidR="00433BC1" w:rsidRDefault="00433BC1" w:rsidP="00433BC1">
      <w:pPr>
        <w:ind w:left="720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825.6  Indemnification</w:t>
      </w:r>
      <w:proofErr w:type="gramEnd"/>
      <w:r>
        <w:rPr>
          <w:rFonts w:eastAsia="MS Mincho"/>
          <w:i/>
          <w:sz w:val="20"/>
        </w:rPr>
        <w:t xml:space="preserve"> of public entity</w:t>
      </w:r>
    </w:p>
    <w:p w14:paraId="399DABB1" w14:textId="77777777" w:rsidR="00433BC1" w:rsidRDefault="00433BC1" w:rsidP="00433BC1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1090-</w:t>
      </w:r>
      <w:proofErr w:type="gramStart"/>
      <w:r>
        <w:rPr>
          <w:rFonts w:eastAsia="MS Mincho"/>
          <w:i/>
          <w:sz w:val="20"/>
        </w:rPr>
        <w:t>1098  Conflicts</w:t>
      </w:r>
      <w:proofErr w:type="gramEnd"/>
      <w:r>
        <w:rPr>
          <w:rFonts w:eastAsia="MS Mincho"/>
          <w:i/>
          <w:sz w:val="20"/>
        </w:rPr>
        <w:t xml:space="preserve"> of interest, prohibitions applicable to specified officers</w:t>
      </w:r>
    </w:p>
    <w:p w14:paraId="70D07CF7" w14:textId="77777777" w:rsidR="00433BC1" w:rsidRDefault="00433BC1" w:rsidP="00433BC1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54950-54963   The Ralph M. Brown Act</w:t>
      </w:r>
    </w:p>
    <w:p w14:paraId="0956FD81" w14:textId="77777777" w:rsidR="00433BC1" w:rsidRDefault="00433BC1" w:rsidP="00433BC1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87100-</w:t>
      </w:r>
      <w:proofErr w:type="gramStart"/>
      <w:r>
        <w:rPr>
          <w:rFonts w:eastAsia="MS Mincho"/>
          <w:i/>
          <w:sz w:val="20"/>
        </w:rPr>
        <w:t>89503  Conflicts</w:t>
      </w:r>
      <w:proofErr w:type="gramEnd"/>
      <w:r>
        <w:rPr>
          <w:rFonts w:eastAsia="MS Mincho"/>
          <w:i/>
          <w:sz w:val="20"/>
        </w:rPr>
        <w:t xml:space="preserve"> of interest</w:t>
      </w:r>
    </w:p>
    <w:p w14:paraId="6947F562" w14:textId="77777777" w:rsidR="00433BC1" w:rsidRDefault="00433BC1" w:rsidP="00433BC1">
      <w:pPr>
        <w:ind w:left="720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UNITED STATES CODE, TITLE 20</w:t>
      </w:r>
    </w:p>
    <w:p w14:paraId="089DA14C" w14:textId="77777777" w:rsidR="00433BC1" w:rsidRDefault="00433BC1" w:rsidP="00433BC1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6731-</w:t>
      </w:r>
      <w:proofErr w:type="gramStart"/>
      <w:r>
        <w:rPr>
          <w:rFonts w:eastAsia="MS Mincho"/>
          <w:i/>
          <w:sz w:val="20"/>
        </w:rPr>
        <w:t>6738  Teacher</w:t>
      </w:r>
      <w:proofErr w:type="gramEnd"/>
      <w:r>
        <w:rPr>
          <w:rFonts w:eastAsia="MS Mincho"/>
          <w:i/>
          <w:sz w:val="20"/>
        </w:rPr>
        <w:t xml:space="preserve"> Protection Act</w:t>
      </w:r>
    </w:p>
    <w:p w14:paraId="22419B48" w14:textId="77777777" w:rsidR="00433BC1" w:rsidRDefault="00433BC1" w:rsidP="00433BC1">
      <w:pPr>
        <w:ind w:left="720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COURT DECISIONS</w:t>
      </w:r>
    </w:p>
    <w:p w14:paraId="49EED540" w14:textId="77777777" w:rsidR="00433BC1" w:rsidRDefault="00433BC1" w:rsidP="00433BC1">
      <w:pPr>
        <w:ind w:left="720"/>
        <w:rPr>
          <w:rFonts w:eastAsia="MS Mincho"/>
          <w:i/>
          <w:sz w:val="20"/>
        </w:rPr>
      </w:pPr>
      <w:smartTag w:uri="urn:schemas-microsoft-com:office:smarttags" w:element="City">
        <w:r>
          <w:rPr>
            <w:rFonts w:eastAsia="MS Mincho"/>
            <w:i/>
            <w:sz w:val="20"/>
            <w:u w:val="single"/>
          </w:rPr>
          <w:t>Caldwell</w:t>
        </w:r>
      </w:smartTag>
      <w:r>
        <w:rPr>
          <w:rFonts w:eastAsia="MS Mincho"/>
          <w:i/>
          <w:sz w:val="20"/>
          <w:u w:val="single"/>
        </w:rPr>
        <w:t xml:space="preserve"> v. Montoya (Paramount Unified </w:t>
      </w:r>
      <w:smartTag w:uri="urn:schemas-microsoft-com:office:smarttags" w:element="place">
        <w:r>
          <w:rPr>
            <w:rFonts w:eastAsia="MS Mincho"/>
            <w:i/>
            <w:sz w:val="20"/>
            <w:u w:val="single"/>
          </w:rPr>
          <w:t>School District</w:t>
        </w:r>
      </w:smartTag>
      <w:r>
        <w:rPr>
          <w:rFonts w:eastAsia="MS Mincho"/>
          <w:i/>
          <w:sz w:val="20"/>
          <w:u w:val="single"/>
        </w:rPr>
        <w:t>)</w:t>
      </w:r>
      <w:r>
        <w:rPr>
          <w:rFonts w:eastAsia="MS Mincho"/>
          <w:i/>
          <w:sz w:val="20"/>
        </w:rPr>
        <w:t xml:space="preserve"> 10 Cal 4th 972 (1995)</w:t>
      </w:r>
    </w:p>
    <w:p w14:paraId="6A77C5A6" w14:textId="77777777" w:rsidR="00433BC1" w:rsidRDefault="00433BC1" w:rsidP="00433BC1">
      <w:pPr>
        <w:ind w:left="720"/>
        <w:rPr>
          <w:rFonts w:eastAsia="MS Mincho"/>
          <w:i/>
          <w:sz w:val="20"/>
        </w:rPr>
      </w:pPr>
    </w:p>
    <w:p w14:paraId="0FE66380" w14:textId="77777777" w:rsidR="00433BC1" w:rsidRDefault="00433BC1" w:rsidP="00433BC1">
      <w:pPr>
        <w:rPr>
          <w:rFonts w:eastAsia="MS Mincho"/>
        </w:rPr>
      </w:pPr>
    </w:p>
    <w:p w14:paraId="1483D216" w14:textId="77777777" w:rsidR="00433BC1" w:rsidRDefault="00433BC1" w:rsidP="00433BC1">
      <w:pPr>
        <w:rPr>
          <w:rFonts w:eastAsia="MS Mincho"/>
        </w:rPr>
      </w:pPr>
    </w:p>
    <w:p w14:paraId="201F4C64" w14:textId="77777777" w:rsidR="00433BC1" w:rsidRDefault="00433BC1" w:rsidP="00433BC1">
      <w:pPr>
        <w:rPr>
          <w:rFonts w:eastAsia="MS Mincho"/>
        </w:rPr>
      </w:pPr>
    </w:p>
    <w:p w14:paraId="6BC26D38" w14:textId="77777777" w:rsidR="00433BC1" w:rsidRDefault="00433BC1" w:rsidP="00433BC1">
      <w:pPr>
        <w:rPr>
          <w:rFonts w:eastAsia="MS Mincho"/>
        </w:rPr>
      </w:pPr>
    </w:p>
    <w:p w14:paraId="1CE4F5D5" w14:textId="77777777" w:rsidR="00433BC1" w:rsidRDefault="00433BC1" w:rsidP="00433BC1">
      <w:pPr>
        <w:rPr>
          <w:rFonts w:eastAsia="MS Mincho"/>
        </w:rPr>
      </w:pPr>
    </w:p>
    <w:p w14:paraId="16B7A2DB" w14:textId="77777777" w:rsidR="00433BC1" w:rsidRDefault="00433BC1" w:rsidP="00433BC1">
      <w:pPr>
        <w:rPr>
          <w:rFonts w:eastAsia="MS Mincho"/>
        </w:rPr>
      </w:pPr>
    </w:p>
    <w:p w14:paraId="1DEF610F" w14:textId="77777777" w:rsidR="00433BC1" w:rsidRDefault="00433BC1" w:rsidP="00433BC1">
      <w:pPr>
        <w:rPr>
          <w:rFonts w:eastAsia="MS Mincho"/>
        </w:rPr>
      </w:pPr>
    </w:p>
    <w:p w14:paraId="036B4A74" w14:textId="77777777" w:rsidR="00433BC1" w:rsidRDefault="00433BC1" w:rsidP="00433BC1">
      <w:pPr>
        <w:rPr>
          <w:rFonts w:eastAsia="MS Mincho"/>
        </w:rPr>
      </w:pPr>
    </w:p>
    <w:p w14:paraId="4613FAFD" w14:textId="77777777" w:rsidR="00433BC1" w:rsidRDefault="00433BC1" w:rsidP="00433BC1">
      <w:pPr>
        <w:rPr>
          <w:rFonts w:eastAsia="MS Mincho"/>
        </w:rPr>
      </w:pPr>
    </w:p>
    <w:p w14:paraId="07909441" w14:textId="77777777" w:rsidR="00433BC1" w:rsidRDefault="00433BC1" w:rsidP="00433BC1">
      <w:pPr>
        <w:rPr>
          <w:rFonts w:eastAsia="MS Mincho"/>
        </w:rPr>
      </w:pPr>
    </w:p>
    <w:p w14:paraId="50943B02" w14:textId="77777777" w:rsidR="00433BC1" w:rsidRDefault="00433BC1" w:rsidP="00433BC1">
      <w:pPr>
        <w:rPr>
          <w:rFonts w:eastAsia="MS Mincho"/>
        </w:rPr>
      </w:pPr>
    </w:p>
    <w:p w14:paraId="61A89ACF" w14:textId="77777777" w:rsidR="00433BC1" w:rsidRDefault="00433BC1" w:rsidP="00433BC1">
      <w:pPr>
        <w:rPr>
          <w:rFonts w:eastAsia="MS Mincho"/>
        </w:rPr>
      </w:pPr>
    </w:p>
    <w:p w14:paraId="1C47E44C" w14:textId="77777777" w:rsidR="00433BC1" w:rsidRDefault="00433BC1" w:rsidP="00433BC1">
      <w:pPr>
        <w:rPr>
          <w:rFonts w:eastAsia="MS Mincho"/>
        </w:rPr>
      </w:pPr>
    </w:p>
    <w:p w14:paraId="0D0DFD12" w14:textId="77777777" w:rsidR="00433BC1" w:rsidRDefault="00433BC1" w:rsidP="00433BC1">
      <w:pPr>
        <w:rPr>
          <w:rFonts w:eastAsia="MS Mincho"/>
        </w:rPr>
      </w:pPr>
    </w:p>
    <w:p w14:paraId="6CB25DA0" w14:textId="77777777" w:rsidR="00433BC1" w:rsidRDefault="00433BC1" w:rsidP="00433BC1">
      <w:pPr>
        <w:rPr>
          <w:rFonts w:eastAsia="MS Mincho"/>
        </w:rPr>
      </w:pPr>
    </w:p>
    <w:p w14:paraId="11BEA4E9" w14:textId="77777777" w:rsidR="00433BC1" w:rsidRDefault="00433BC1" w:rsidP="00433BC1">
      <w:pPr>
        <w:rPr>
          <w:rFonts w:eastAsia="MS Mincho"/>
        </w:rPr>
      </w:pPr>
    </w:p>
    <w:p w14:paraId="59C933C4" w14:textId="77777777" w:rsidR="00433BC1" w:rsidRDefault="00433BC1" w:rsidP="00433BC1">
      <w:pPr>
        <w:rPr>
          <w:rFonts w:eastAsia="MS Mincho"/>
        </w:rPr>
      </w:pPr>
    </w:p>
    <w:p w14:paraId="5BB364A0" w14:textId="77777777" w:rsidR="00433BC1" w:rsidRDefault="00433BC1" w:rsidP="00433BC1">
      <w:pPr>
        <w:rPr>
          <w:rFonts w:eastAsia="MS Mincho"/>
        </w:rPr>
      </w:pPr>
    </w:p>
    <w:p w14:paraId="7E3861E1" w14:textId="77777777" w:rsidR="00433BC1" w:rsidRDefault="00433BC1" w:rsidP="00433BC1">
      <w:pPr>
        <w:rPr>
          <w:rFonts w:eastAsia="MS Mincho"/>
        </w:rPr>
      </w:pPr>
    </w:p>
    <w:p w14:paraId="011DEB5B" w14:textId="77777777" w:rsidR="00433BC1" w:rsidRDefault="00433BC1" w:rsidP="00433BC1">
      <w:pPr>
        <w:rPr>
          <w:rFonts w:eastAsia="MS Mincho"/>
        </w:rPr>
      </w:pPr>
    </w:p>
    <w:p w14:paraId="2950707C" w14:textId="77777777" w:rsidR="00433BC1" w:rsidRDefault="00433BC1" w:rsidP="00433BC1">
      <w:pPr>
        <w:rPr>
          <w:rFonts w:eastAsia="MS Mincho"/>
        </w:rPr>
      </w:pPr>
    </w:p>
    <w:p w14:paraId="16D3DE17" w14:textId="77777777" w:rsidR="00433BC1" w:rsidRDefault="00433BC1" w:rsidP="00433BC1">
      <w:pPr>
        <w:rPr>
          <w:rFonts w:eastAsia="MS Mincho"/>
        </w:rPr>
      </w:pPr>
    </w:p>
    <w:p w14:paraId="58FBE3CF" w14:textId="77777777" w:rsidR="00433BC1" w:rsidRDefault="00433BC1" w:rsidP="00433BC1">
      <w:pPr>
        <w:rPr>
          <w:rFonts w:eastAsia="MS Minch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33BC1" w14:paraId="0552AB65" w14:textId="77777777" w:rsidTr="00433BC1">
        <w:tc>
          <w:tcPr>
            <w:tcW w:w="4675" w:type="dxa"/>
          </w:tcPr>
          <w:p w14:paraId="0750506D" w14:textId="77777777" w:rsidR="00433BC1" w:rsidRDefault="00433BC1" w:rsidP="00433BC1">
            <w:pPr>
              <w:rPr>
                <w:rFonts w:eastAsia="MS Mincho"/>
              </w:rPr>
            </w:pPr>
            <w:r>
              <w:rPr>
                <w:rFonts w:eastAsia="MS Mincho"/>
              </w:rPr>
              <w:t>Bylaw</w:t>
            </w:r>
          </w:p>
          <w:p w14:paraId="38BA5E11" w14:textId="39085D88" w:rsidR="00433BC1" w:rsidRDefault="00433BC1" w:rsidP="00433BC1">
            <w:pPr>
              <w:rPr>
                <w:rFonts w:eastAsia="MS Mincho"/>
              </w:rPr>
            </w:pPr>
            <w:r>
              <w:rPr>
                <w:rFonts w:eastAsia="MS Mincho"/>
              </w:rPr>
              <w:t>adopted:  October 25, 2007</w:t>
            </w:r>
          </w:p>
          <w:p w14:paraId="020A995F" w14:textId="7ECF95F1" w:rsidR="00433BC1" w:rsidRDefault="00433BC1" w:rsidP="00433BC1">
            <w:pPr>
              <w:rPr>
                <w:rFonts w:eastAsia="MS Mincho"/>
              </w:rPr>
            </w:pPr>
            <w:r>
              <w:rPr>
                <w:rFonts w:eastAsia="MS Mincho"/>
              </w:rPr>
              <w:t>revised:  January 8, 2024</w:t>
            </w:r>
          </w:p>
        </w:tc>
        <w:tc>
          <w:tcPr>
            <w:tcW w:w="4675" w:type="dxa"/>
          </w:tcPr>
          <w:p w14:paraId="4A9FE1AD" w14:textId="77777777" w:rsidR="00433BC1" w:rsidRPr="00433BC1" w:rsidRDefault="00433BC1" w:rsidP="00433BC1">
            <w:pPr>
              <w:jc w:val="right"/>
              <w:rPr>
                <w:rFonts w:eastAsia="MS Mincho"/>
                <w:b/>
                <w:bCs/>
              </w:rPr>
            </w:pPr>
            <w:r w:rsidRPr="00433BC1">
              <w:rPr>
                <w:rFonts w:eastAsia="MS Mincho"/>
                <w:b/>
                <w:bCs/>
              </w:rPr>
              <w:t>COLLEGE AND CAREER ADVANTAGE</w:t>
            </w:r>
          </w:p>
          <w:p w14:paraId="6BAA74E0" w14:textId="48C3E8C8" w:rsidR="00433BC1" w:rsidRDefault="00433BC1" w:rsidP="00433BC1">
            <w:pPr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San Juan Capistrano, California</w:t>
            </w:r>
          </w:p>
        </w:tc>
      </w:tr>
    </w:tbl>
    <w:p w14:paraId="525F52AA" w14:textId="77777777" w:rsidR="00433BC1" w:rsidRDefault="00433BC1" w:rsidP="00433BC1">
      <w:pPr>
        <w:rPr>
          <w:rFonts w:eastAsia="MS Mincho"/>
        </w:rPr>
      </w:pPr>
    </w:p>
    <w:sectPr w:rsidR="00433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C1"/>
    <w:rsid w:val="000F231F"/>
    <w:rsid w:val="0043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A2D1FEE"/>
  <w15:chartTrackingRefBased/>
  <w15:docId w15:val="{B7CF26B2-2B4A-4D48-873D-3A6F6A50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BC1"/>
    <w:pPr>
      <w:tabs>
        <w:tab w:val="right" w:pos="90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2126</Characters>
  <Application>Microsoft Office Word</Application>
  <DocSecurity>0</DocSecurity>
  <Lines>17</Lines>
  <Paragraphs>4</Paragraphs>
  <ScaleCrop>false</ScaleCrop>
  <Company>Capistrano Unified School District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1</cp:revision>
  <dcterms:created xsi:type="dcterms:W3CDTF">2023-12-20T16:39:00Z</dcterms:created>
  <dcterms:modified xsi:type="dcterms:W3CDTF">2023-12-20T16:44:00Z</dcterms:modified>
</cp:coreProperties>
</file>